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22" w:rsidRDefault="00C04322" w:rsidP="00C04322">
      <w:pPr>
        <w:spacing w:after="0" w:line="240" w:lineRule="auto"/>
        <w:jc w:val="center"/>
        <w:rPr>
          <w:rFonts w:ascii="Verdana" w:hAnsi="Verdana"/>
          <w:b/>
          <w:bCs/>
          <w:sz w:val="20"/>
          <w:lang w:val="en-GB"/>
        </w:rPr>
      </w:pPr>
      <w:r w:rsidRPr="00C04322">
        <w:rPr>
          <w:rFonts w:ascii="Verdana" w:hAnsi="Verdana"/>
          <w:b/>
          <w:bCs/>
          <w:noProof/>
          <w:sz w:val="20"/>
        </w:rPr>
        <w:drawing>
          <wp:inline distT="0" distB="0" distL="0" distR="0">
            <wp:extent cx="1562100" cy="733425"/>
            <wp:effectExtent l="19050" t="0" r="0" b="0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22" w:rsidRDefault="00C04322" w:rsidP="00C04322">
      <w:pPr>
        <w:spacing w:after="0" w:line="240" w:lineRule="auto"/>
        <w:jc w:val="center"/>
        <w:rPr>
          <w:rFonts w:ascii="Verdana" w:hAnsi="Verdana"/>
          <w:b/>
          <w:bCs/>
          <w:sz w:val="20"/>
          <w:lang w:val="en-GB"/>
        </w:rPr>
      </w:pPr>
    </w:p>
    <w:p w:rsidR="00C04322" w:rsidRPr="000021D0" w:rsidRDefault="00C04322" w:rsidP="00C04322">
      <w:pPr>
        <w:spacing w:after="0" w:line="240" w:lineRule="auto"/>
        <w:jc w:val="center"/>
        <w:rPr>
          <w:rFonts w:ascii="Verdana" w:hAnsi="Verdana"/>
          <w:b/>
          <w:bCs/>
          <w:sz w:val="20"/>
          <w:lang w:val="en-GB"/>
        </w:rPr>
      </w:pPr>
      <w:r w:rsidRPr="000021D0">
        <w:rPr>
          <w:rFonts w:ascii="Verdana" w:hAnsi="Verdana"/>
          <w:b/>
          <w:bCs/>
          <w:sz w:val="20"/>
          <w:lang w:val="en-GB"/>
        </w:rPr>
        <w:t>Life Insurance Corporation of India</w:t>
      </w:r>
    </w:p>
    <w:p w:rsidR="00C04322" w:rsidRDefault="00C04322" w:rsidP="00C04322">
      <w:pPr>
        <w:spacing w:after="0" w:line="240" w:lineRule="auto"/>
        <w:jc w:val="center"/>
        <w:rPr>
          <w:rFonts w:ascii="Verdana" w:hAnsi="Verdana"/>
          <w:b/>
          <w:bCs/>
          <w:sz w:val="20"/>
          <w:lang w:val="en-GB"/>
        </w:rPr>
      </w:pPr>
      <w:r w:rsidRPr="000021D0">
        <w:rPr>
          <w:rFonts w:ascii="Verdana" w:hAnsi="Verdana"/>
          <w:b/>
          <w:bCs/>
          <w:sz w:val="20"/>
          <w:lang w:val="en-GB"/>
        </w:rPr>
        <w:t>Mumbai Divisional Office –IV</w:t>
      </w:r>
    </w:p>
    <w:p w:rsidR="00C04322" w:rsidRDefault="00C04322" w:rsidP="00C04322">
      <w:pPr>
        <w:spacing w:line="0" w:lineRule="atLeast"/>
        <w:contextualSpacing/>
        <w:jc w:val="center"/>
        <w:rPr>
          <w:b/>
          <w:sz w:val="24"/>
          <w:szCs w:val="24"/>
        </w:rPr>
      </w:pPr>
      <w:r w:rsidRPr="00B524E3">
        <w:rPr>
          <w:b/>
          <w:sz w:val="24"/>
          <w:szCs w:val="24"/>
        </w:rPr>
        <w:t>Yogakshema</w:t>
      </w:r>
      <w:proofErr w:type="gramStart"/>
      <w:r w:rsidRPr="00B524E3">
        <w:rPr>
          <w:b/>
          <w:sz w:val="24"/>
          <w:szCs w:val="24"/>
        </w:rPr>
        <w:t>,3</w:t>
      </w:r>
      <w:r w:rsidRPr="00B524E3">
        <w:rPr>
          <w:b/>
          <w:sz w:val="24"/>
          <w:szCs w:val="24"/>
          <w:vertAlign w:val="superscript"/>
        </w:rPr>
        <w:t>rd</w:t>
      </w:r>
      <w:proofErr w:type="gramEnd"/>
      <w:r w:rsidRPr="00B524E3">
        <w:rPr>
          <w:b/>
          <w:sz w:val="24"/>
          <w:szCs w:val="24"/>
        </w:rPr>
        <w:t xml:space="preserve"> Floor, East wing, J B </w:t>
      </w:r>
      <w:proofErr w:type="spellStart"/>
      <w:r w:rsidRPr="00B524E3">
        <w:rPr>
          <w:b/>
          <w:sz w:val="24"/>
          <w:szCs w:val="24"/>
        </w:rPr>
        <w:t>Marg</w:t>
      </w:r>
      <w:proofErr w:type="spellEnd"/>
      <w:r w:rsidRPr="00B524E3">
        <w:rPr>
          <w:b/>
          <w:sz w:val="24"/>
          <w:szCs w:val="24"/>
        </w:rPr>
        <w:t>, Mumbai-400021</w:t>
      </w:r>
    </w:p>
    <w:p w:rsidR="00C04322" w:rsidRDefault="00E02B2E" w:rsidP="00C04322">
      <w:pPr>
        <w:spacing w:line="0" w:lineRule="atLeast"/>
        <w:contextualSpacing/>
        <w:jc w:val="center"/>
        <w:rPr>
          <w:rFonts w:ascii="Verdana" w:hAnsi="Verdana"/>
          <w:b/>
          <w:bCs/>
          <w:sz w:val="20"/>
          <w:lang w:val="en-GB"/>
        </w:rPr>
      </w:pPr>
      <w:r>
        <w:rPr>
          <w:rFonts w:ascii="Verdana" w:hAnsi="Verdana"/>
          <w:b/>
          <w:bCs/>
          <w:sz w:val="20"/>
          <w:lang w:val="en-GB"/>
        </w:rPr>
        <w:t>Contact No 66599205/6659</w:t>
      </w:r>
      <w:r w:rsidR="00C04322">
        <w:rPr>
          <w:rFonts w:ascii="Verdana" w:hAnsi="Verdana"/>
          <w:b/>
          <w:bCs/>
          <w:sz w:val="20"/>
          <w:lang w:val="en-GB"/>
        </w:rPr>
        <w:t>9210, Email:sales.mumbai-do4@licindia.com</w:t>
      </w:r>
    </w:p>
    <w:p w:rsidR="00C04322" w:rsidRDefault="00C04322" w:rsidP="00C04322">
      <w:pPr>
        <w:spacing w:line="0" w:lineRule="atLeast"/>
        <w:contextualSpacing/>
        <w:jc w:val="center"/>
        <w:rPr>
          <w:rFonts w:ascii="Verdana" w:hAnsi="Verdana"/>
          <w:b/>
          <w:bCs/>
          <w:sz w:val="20"/>
          <w:lang w:val="en-GB"/>
        </w:rPr>
      </w:pPr>
    </w:p>
    <w:p w:rsidR="00C04322" w:rsidRDefault="00C04322" w:rsidP="00C043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NOTICE FOR EMPANELMENT </w:t>
      </w:r>
    </w:p>
    <w:p w:rsidR="00C04322" w:rsidRDefault="00C04322" w:rsidP="00C04322">
      <w:pPr>
        <w:rPr>
          <w:sz w:val="24"/>
          <w:szCs w:val="24"/>
        </w:rPr>
      </w:pPr>
      <w:r>
        <w:rPr>
          <w:sz w:val="24"/>
          <w:szCs w:val="24"/>
        </w:rPr>
        <w:t xml:space="preserve">Applications are invited from reputed firms Vendor/ Suppliers / Contractors / Manufacturers for empanelment at Life Insurance Corporation of India, Divisional </w:t>
      </w:r>
      <w:proofErr w:type="spellStart"/>
      <w:r>
        <w:rPr>
          <w:sz w:val="24"/>
          <w:szCs w:val="24"/>
        </w:rPr>
        <w:t>Office</w:t>
      </w:r>
      <w:proofErr w:type="spellEnd"/>
      <w:r>
        <w:rPr>
          <w:sz w:val="24"/>
          <w:szCs w:val="24"/>
        </w:rPr>
        <w:t xml:space="preserve"> , Mumbai DO IV , Gift articles , trophies etc as mentioned below:-</w:t>
      </w:r>
    </w:p>
    <w:p w:rsidR="00C04322" w:rsidRDefault="00C04322" w:rsidP="00C043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types of Household Articles (Kitchen ware) and plastic home ware products</w:t>
      </w:r>
    </w:p>
    <w:p w:rsidR="00C04322" w:rsidRDefault="00C04322" w:rsidP="00C043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types of seasonal products , Festival related products</w:t>
      </w:r>
    </w:p>
    <w:p w:rsidR="00C04322" w:rsidRDefault="00C04322" w:rsidP="00C043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Trophies , Medals , Badges and Mementos</w:t>
      </w:r>
    </w:p>
    <w:p w:rsidR="00C04322" w:rsidRDefault="00C04322" w:rsidP="00C043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Corporate Gift items</w:t>
      </w:r>
    </w:p>
    <w:p w:rsidR="00C04322" w:rsidRDefault="00C04322" w:rsidP="00C043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Electronic items</w:t>
      </w:r>
    </w:p>
    <w:p w:rsidR="00C04322" w:rsidRDefault="00C04322" w:rsidP="00C043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Ceramics items</w:t>
      </w:r>
    </w:p>
    <w:p w:rsidR="00C04322" w:rsidRDefault="00C04322" w:rsidP="00C043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Silver / gold coins / articles</w:t>
      </w:r>
    </w:p>
    <w:p w:rsidR="00C04322" w:rsidRDefault="00C04322" w:rsidP="00C043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Photo frames</w:t>
      </w:r>
    </w:p>
    <w:p w:rsidR="00C04322" w:rsidRDefault="00C04322" w:rsidP="00C043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Misc items that can be given as gift items</w:t>
      </w:r>
    </w:p>
    <w:p w:rsidR="00C04322" w:rsidRDefault="00C04322" w:rsidP="00C04322">
      <w:pPr>
        <w:rPr>
          <w:sz w:val="24"/>
          <w:szCs w:val="24"/>
        </w:rPr>
      </w:pPr>
      <w:r>
        <w:rPr>
          <w:sz w:val="24"/>
          <w:szCs w:val="24"/>
        </w:rPr>
        <w:t xml:space="preserve">The firms Vendor/Suppliers/ Contractors/ Manufacturers desirous to be empanelled are required to apply in the prescribed form (Annexure B) which can be downloaded from our website </w:t>
      </w:r>
      <w:hyperlink r:id="rId6" w:history="1">
        <w:r w:rsidRPr="00762952">
          <w:rPr>
            <w:rStyle w:val="Hyperlink"/>
            <w:sz w:val="24"/>
            <w:szCs w:val="24"/>
          </w:rPr>
          <w:t>www.licindia.com</w:t>
        </w:r>
      </w:hyperlink>
      <w:r>
        <w:rPr>
          <w:sz w:val="24"/>
          <w:szCs w:val="24"/>
        </w:rPr>
        <w:t xml:space="preserve"> ( tenders link)</w:t>
      </w:r>
    </w:p>
    <w:p w:rsidR="00C04322" w:rsidRDefault="00C04322" w:rsidP="00C04322">
      <w:pPr>
        <w:rPr>
          <w:sz w:val="24"/>
          <w:szCs w:val="24"/>
        </w:rPr>
      </w:pPr>
      <w:r>
        <w:rPr>
          <w:sz w:val="24"/>
          <w:szCs w:val="24"/>
        </w:rPr>
        <w:t>The envelope containing the application form with enclosures and other documents (Terms and conditions duly signed Annexure A) should be super scribed as “Application for empanelment for supply of Trophy/Competition prize/Gift articles/Mementos” and to be submitted to Manager (Sales) at the above address along with non refundable amount of Rs 100/- + Rs 18/- (GST) = Rs 118/- (Rupees One Hundred Eighteen only) in the form of Demand Draft in favor of LIC of India, payable at Mumbai</w:t>
      </w:r>
    </w:p>
    <w:p w:rsidR="00C04322" w:rsidRDefault="00C04322" w:rsidP="00C04322">
      <w:pPr>
        <w:rPr>
          <w:sz w:val="24"/>
          <w:szCs w:val="24"/>
        </w:rPr>
      </w:pPr>
      <w:r>
        <w:rPr>
          <w:sz w:val="24"/>
          <w:szCs w:val="24"/>
        </w:rPr>
        <w:t xml:space="preserve">The duly completed application for empanelment along with necessary enclosures are to be sent to the above address so as to reach us on or before date 06.02.2025 </w:t>
      </w:r>
      <w:proofErr w:type="spellStart"/>
      <w:r>
        <w:rPr>
          <w:sz w:val="24"/>
          <w:szCs w:val="24"/>
        </w:rPr>
        <w:t>upto</w:t>
      </w:r>
      <w:proofErr w:type="spellEnd"/>
      <w:r>
        <w:rPr>
          <w:sz w:val="24"/>
          <w:szCs w:val="24"/>
        </w:rPr>
        <w:t xml:space="preserve"> 05.00 pm</w:t>
      </w:r>
    </w:p>
    <w:p w:rsidR="00C04322" w:rsidRDefault="00C04322" w:rsidP="00C04322">
      <w:pPr>
        <w:rPr>
          <w:sz w:val="24"/>
          <w:szCs w:val="24"/>
        </w:rPr>
      </w:pPr>
      <w:r>
        <w:rPr>
          <w:sz w:val="24"/>
          <w:szCs w:val="24"/>
        </w:rPr>
        <w:t xml:space="preserve">Note: The Corporation reserves all the right to accept or reject any or all applications in full/ part without assigning any reason whatsoever </w:t>
      </w:r>
    </w:p>
    <w:p w:rsidR="00C04322" w:rsidRDefault="00C04322" w:rsidP="00C04322">
      <w:pPr>
        <w:contextualSpacing/>
        <w:rPr>
          <w:sz w:val="24"/>
          <w:szCs w:val="24"/>
        </w:rPr>
      </w:pPr>
      <w:r>
        <w:rPr>
          <w:sz w:val="24"/>
          <w:szCs w:val="24"/>
        </w:rPr>
        <w:t>Place: Mumbai</w:t>
      </w:r>
    </w:p>
    <w:p w:rsidR="00C04322" w:rsidRDefault="00C04322" w:rsidP="00C04322">
      <w:pPr>
        <w:ind w:left="7200" w:hanging="7200"/>
        <w:contextualSpacing/>
        <w:rPr>
          <w:sz w:val="24"/>
          <w:szCs w:val="24"/>
        </w:rPr>
      </w:pPr>
      <w:r>
        <w:rPr>
          <w:sz w:val="24"/>
          <w:szCs w:val="24"/>
        </w:rPr>
        <w:t>Date: 22.01.2025</w:t>
      </w:r>
      <w:r>
        <w:rPr>
          <w:sz w:val="24"/>
          <w:szCs w:val="24"/>
        </w:rPr>
        <w:tab/>
        <w:t xml:space="preserve">                 </w:t>
      </w:r>
      <w:proofErr w:type="spellStart"/>
      <w:proofErr w:type="gramStart"/>
      <w:r>
        <w:rPr>
          <w:sz w:val="24"/>
          <w:szCs w:val="24"/>
        </w:rPr>
        <w:t>sd</w:t>
      </w:r>
      <w:proofErr w:type="spellEnd"/>
      <w:proofErr w:type="gramEnd"/>
      <w:r>
        <w:rPr>
          <w:sz w:val="24"/>
          <w:szCs w:val="24"/>
        </w:rPr>
        <w:t>/-                                                                                                                                                                Divisional Manager (I/C)</w:t>
      </w:r>
    </w:p>
    <w:p w:rsidR="00A773BA" w:rsidRDefault="00A773BA"/>
    <w:sectPr w:rsidR="00A773BA" w:rsidSect="00C0432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25F6"/>
    <w:multiLevelType w:val="hybridMultilevel"/>
    <w:tmpl w:val="59129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4322"/>
    <w:rsid w:val="00A773BA"/>
    <w:rsid w:val="00B36086"/>
    <w:rsid w:val="00C04322"/>
    <w:rsid w:val="00E0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322"/>
    <w:pPr>
      <w:ind w:left="720"/>
      <w:contextualSpacing/>
      <w:jc w:val="both"/>
    </w:pPr>
  </w:style>
  <w:style w:type="character" w:styleId="Hyperlink">
    <w:name w:val="Hyperlink"/>
    <w:basedOn w:val="DefaultParagraphFont"/>
    <w:uiPriority w:val="99"/>
    <w:unhideWhenUsed/>
    <w:rsid w:val="00C043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indi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s.manure</dc:creator>
  <cp:lastModifiedBy>s.manure</cp:lastModifiedBy>
  <cp:revision>4</cp:revision>
  <dcterms:created xsi:type="dcterms:W3CDTF">2025-01-20T12:44:00Z</dcterms:created>
  <dcterms:modified xsi:type="dcterms:W3CDTF">2025-01-21T05:52:00Z</dcterms:modified>
</cp:coreProperties>
</file>