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7B" w:rsidRPr="00B16B11" w:rsidRDefault="00C0777B" w:rsidP="002A63D8">
      <w:pPr>
        <w:pStyle w:val="BodyTextIndent"/>
        <w:ind w:left="0"/>
        <w:rPr>
          <w:bCs/>
        </w:rPr>
      </w:pPr>
      <w:r w:rsidRPr="00B16B11">
        <w:rPr>
          <w:bCs/>
        </w:rPr>
        <w:t xml:space="preserve">Details to be handed over in person/ to be put on the web site - Hiring of premises </w:t>
      </w:r>
    </w:p>
    <w:p w:rsidR="00C0777B" w:rsidRPr="00B16B11" w:rsidRDefault="00C0777B" w:rsidP="00F15C7D">
      <w:pPr>
        <w:jc w:val="right"/>
        <w:rPr>
          <w:bCs/>
        </w:rPr>
      </w:pPr>
      <w:r w:rsidRPr="00B16B11">
        <w:rPr>
          <w:b/>
        </w:rPr>
        <w:t>Appendix-G14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CF67BF" w:rsidRPr="00B16B11" w:rsidTr="002A63D8">
        <w:trPr>
          <w:trHeight w:val="1430"/>
        </w:trPr>
        <w:tc>
          <w:tcPr>
            <w:tcW w:w="3168" w:type="dxa"/>
          </w:tcPr>
          <w:p w:rsidR="00CF67BF" w:rsidRPr="00B16B11" w:rsidRDefault="00CF67BF" w:rsidP="003734ED">
            <w:pPr>
              <w:pStyle w:val="NoSpacing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F67BF" w:rsidRPr="00B16B11" w:rsidRDefault="00CF67BF" w:rsidP="003734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6B1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14500" cy="9144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:rsidR="00CF67BF" w:rsidRPr="00B16B11" w:rsidRDefault="00CF67BF" w:rsidP="003734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6B11">
              <w:rPr>
                <w:rFonts w:ascii="Times New Roman" w:hAnsi="Times New Roman"/>
                <w:sz w:val="24"/>
                <w:szCs w:val="24"/>
              </w:rPr>
              <w:t>OS/Estates department</w:t>
            </w:r>
          </w:p>
          <w:p w:rsidR="00CF67BF" w:rsidRPr="00B16B11" w:rsidRDefault="00CF67BF" w:rsidP="003734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6B11">
              <w:rPr>
                <w:rFonts w:ascii="Times New Roman" w:hAnsi="Times New Roman"/>
                <w:sz w:val="24"/>
                <w:szCs w:val="24"/>
              </w:rPr>
              <w:t>Divisional Office -1, P.B. No. 6694,  II floor,</w:t>
            </w:r>
          </w:p>
          <w:p w:rsidR="00CF67BF" w:rsidRPr="00B16B11" w:rsidRDefault="00CF67BF" w:rsidP="003734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B11">
              <w:rPr>
                <w:rFonts w:ascii="Times New Roman" w:hAnsi="Times New Roman"/>
                <w:sz w:val="24"/>
                <w:szCs w:val="24"/>
              </w:rPr>
              <w:t>Jeevan</w:t>
            </w:r>
            <w:proofErr w:type="spellEnd"/>
            <w:r w:rsidRPr="00B16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B11"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 w:rsidRPr="00B16B11">
              <w:rPr>
                <w:rFonts w:ascii="Times New Roman" w:hAnsi="Times New Roman"/>
                <w:sz w:val="24"/>
                <w:szCs w:val="24"/>
              </w:rPr>
              <w:t xml:space="preserve"> Building,  J.C. Road, </w:t>
            </w:r>
          </w:p>
          <w:p w:rsidR="00CF67BF" w:rsidRPr="00B16B11" w:rsidRDefault="00A26964" w:rsidP="003734ED">
            <w:r>
              <w:t>BENGALURU</w:t>
            </w:r>
            <w:r w:rsidR="00CF67BF" w:rsidRPr="00B16B11">
              <w:t xml:space="preserve"> 560 002  Phone 22966509</w:t>
            </w:r>
          </w:p>
        </w:tc>
      </w:tr>
    </w:tbl>
    <w:p w:rsidR="00F15C7D" w:rsidRDefault="00F15C7D" w:rsidP="00C0777B">
      <w:pPr>
        <w:ind w:firstLine="720"/>
        <w:jc w:val="both"/>
        <w:rPr>
          <w:bCs/>
        </w:rPr>
      </w:pPr>
    </w:p>
    <w:p w:rsidR="00C0777B" w:rsidRPr="00507CC8" w:rsidRDefault="00C0777B" w:rsidP="00C0777B">
      <w:pPr>
        <w:ind w:firstLine="720"/>
        <w:jc w:val="both"/>
        <w:rPr>
          <w:bCs/>
        </w:rPr>
      </w:pPr>
      <w:r w:rsidRPr="00507CC8">
        <w:rPr>
          <w:bCs/>
        </w:rPr>
        <w:t xml:space="preserve">Life Insurance Corporation of India intends to hire premises which are ready to occupy condition from Individuals/ Firms only under ‘Two Bid system’ as per details given below: </w:t>
      </w:r>
    </w:p>
    <w:tbl>
      <w:tblPr>
        <w:tblpPr w:leftFromText="180" w:rightFromText="180" w:vertAnchor="text" w:horzAnchor="margin" w:tblpY="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582"/>
        <w:gridCol w:w="2737"/>
        <w:gridCol w:w="4257"/>
      </w:tblGrid>
      <w:tr w:rsidR="002A63D8" w:rsidRPr="00507CC8" w:rsidTr="0046088D">
        <w:trPr>
          <w:trHeight w:val="450"/>
        </w:trPr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63D8" w:rsidRPr="00507CC8" w:rsidRDefault="002A63D8" w:rsidP="002A63D8">
            <w:pPr>
              <w:jc w:val="center"/>
              <w:rPr>
                <w:bCs/>
              </w:rPr>
            </w:pPr>
            <w:r w:rsidRPr="00507CC8">
              <w:rPr>
                <w:bCs/>
              </w:rPr>
              <w:t xml:space="preserve">Carpet area required </w:t>
            </w:r>
          </w:p>
        </w:tc>
        <w:tc>
          <w:tcPr>
            <w:tcW w:w="2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63D8" w:rsidRPr="00507CC8" w:rsidRDefault="002A63D8" w:rsidP="002A63D8">
            <w:pPr>
              <w:jc w:val="center"/>
              <w:rPr>
                <w:bCs/>
              </w:rPr>
            </w:pPr>
            <w:r w:rsidRPr="00507CC8">
              <w:rPr>
                <w:bCs/>
              </w:rPr>
              <w:t>Location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63D8" w:rsidRPr="00507CC8" w:rsidRDefault="002A63D8" w:rsidP="002A63D8">
            <w:pPr>
              <w:jc w:val="center"/>
              <w:rPr>
                <w:bCs/>
              </w:rPr>
            </w:pPr>
            <w:r w:rsidRPr="00507CC8">
              <w:rPr>
                <w:bCs/>
              </w:rPr>
              <w:t>Remarks</w:t>
            </w:r>
          </w:p>
        </w:tc>
      </w:tr>
      <w:tr w:rsidR="002A63D8" w:rsidRPr="00507CC8" w:rsidTr="0046088D">
        <w:trPr>
          <w:trHeight w:val="1973"/>
        </w:trPr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B80AE3" w:rsidP="002A63D8">
            <w:pPr>
              <w:jc w:val="both"/>
              <w:rPr>
                <w:bCs/>
              </w:rPr>
            </w:pPr>
            <w:r w:rsidRPr="00507CC8">
              <w:rPr>
                <w:b/>
                <w:bCs/>
              </w:rPr>
              <w:t>10</w:t>
            </w:r>
            <w:r w:rsidR="002A63D8" w:rsidRPr="00507CC8">
              <w:rPr>
                <w:b/>
                <w:bCs/>
              </w:rPr>
              <w:t xml:space="preserve">00 </w:t>
            </w:r>
            <w:proofErr w:type="spellStart"/>
            <w:r w:rsidR="002A63D8" w:rsidRPr="00507CC8">
              <w:rPr>
                <w:bCs/>
              </w:rPr>
              <w:t>Sq.ft</w:t>
            </w:r>
            <w:proofErr w:type="spellEnd"/>
            <w:r w:rsidR="002A63D8" w:rsidRPr="00507CC8">
              <w:rPr>
                <w:bCs/>
              </w:rPr>
              <w:t xml:space="preserve">. to </w:t>
            </w:r>
            <w:r w:rsidRPr="00507CC8">
              <w:rPr>
                <w:b/>
                <w:bCs/>
              </w:rPr>
              <w:t>12</w:t>
            </w:r>
            <w:r w:rsidR="002A63D8" w:rsidRPr="00507CC8">
              <w:rPr>
                <w:b/>
                <w:bCs/>
              </w:rPr>
              <w:t>00</w:t>
            </w:r>
            <w:r w:rsidR="009E0EB6" w:rsidRPr="00507CC8">
              <w:rPr>
                <w:bCs/>
              </w:rPr>
              <w:t xml:space="preserve"> </w:t>
            </w:r>
            <w:proofErr w:type="spellStart"/>
            <w:r w:rsidR="009E0EB6" w:rsidRPr="00507CC8">
              <w:rPr>
                <w:bCs/>
              </w:rPr>
              <w:t>sq.ft</w:t>
            </w:r>
            <w:proofErr w:type="spellEnd"/>
            <w:r w:rsidR="009E0EB6" w:rsidRPr="00507CC8">
              <w:rPr>
                <w:bCs/>
              </w:rPr>
              <w:t xml:space="preserve">. (max) (- </w:t>
            </w:r>
            <w:r w:rsidR="002A63D8" w:rsidRPr="00507CC8">
              <w:rPr>
                <w:bCs/>
              </w:rPr>
              <w:t>5% variation in areas is acceptable)</w:t>
            </w:r>
          </w:p>
        </w:tc>
        <w:tc>
          <w:tcPr>
            <w:tcW w:w="2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42F37" w:rsidRPr="00507CC8" w:rsidRDefault="0046088D" w:rsidP="002A63D8">
            <w:pPr>
              <w:jc w:val="both"/>
              <w:rPr>
                <w:b/>
                <w:bCs/>
              </w:rPr>
            </w:pPr>
            <w:r w:rsidRPr="00507CC8">
              <w:rPr>
                <w:b/>
                <w:bCs/>
              </w:rPr>
              <w:t>SATELLITE            OFFICE</w:t>
            </w:r>
          </w:p>
          <w:p w:rsidR="0046088D" w:rsidRPr="00507CC8" w:rsidRDefault="00507CC8" w:rsidP="002A63D8">
            <w:pPr>
              <w:jc w:val="both"/>
              <w:rPr>
                <w:b/>
                <w:bCs/>
              </w:rPr>
            </w:pPr>
            <w:r w:rsidRPr="00507CC8">
              <w:rPr>
                <w:b/>
                <w:bCs/>
              </w:rPr>
              <w:t>VIDHYARANYAPURA</w:t>
            </w:r>
          </w:p>
        </w:tc>
        <w:tc>
          <w:tcPr>
            <w:tcW w:w="4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2A63D8" w:rsidP="002A63D8">
            <w:pPr>
              <w:rPr>
                <w:bCs/>
              </w:rPr>
            </w:pPr>
            <w:r w:rsidRPr="00507CC8">
              <w:rPr>
                <w:bCs/>
              </w:rPr>
              <w:t>Should be located preferably in the main market area at the prime location of the township having availability of all public amenities like Banks, Post Offices</w:t>
            </w:r>
            <w:r w:rsidR="0046088D" w:rsidRPr="00507CC8">
              <w:rPr>
                <w:bCs/>
              </w:rPr>
              <w:t>, Railway</w:t>
            </w:r>
            <w:r w:rsidRPr="00507CC8">
              <w:rPr>
                <w:bCs/>
              </w:rPr>
              <w:t xml:space="preserve"> Station/ Bus Stops etc. should be ready to occupation condition and suitable for use as office premises. </w:t>
            </w:r>
          </w:p>
          <w:p w:rsidR="002A63D8" w:rsidRPr="00507CC8" w:rsidRDefault="002A63D8" w:rsidP="002A63D8">
            <w:pPr>
              <w:rPr>
                <w:bCs/>
              </w:rPr>
            </w:pPr>
          </w:p>
        </w:tc>
      </w:tr>
      <w:tr w:rsidR="002A63D8" w:rsidRPr="00507CC8" w:rsidTr="002A63D8">
        <w:trPr>
          <w:trHeight w:val="171"/>
        </w:trPr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2A63D8" w:rsidP="002A63D8">
            <w:pPr>
              <w:jc w:val="both"/>
              <w:rPr>
                <w:bCs/>
              </w:rPr>
            </w:pPr>
            <w:r w:rsidRPr="00507CC8">
              <w:rPr>
                <w:bCs/>
              </w:rPr>
              <w:t>Status of Premises</w:t>
            </w:r>
          </w:p>
        </w:tc>
        <w:tc>
          <w:tcPr>
            <w:tcW w:w="68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2A63D8" w:rsidP="002A63D8">
            <w:pPr>
              <w:jc w:val="both"/>
              <w:rPr>
                <w:bCs/>
              </w:rPr>
            </w:pPr>
            <w:r w:rsidRPr="00507CC8">
              <w:rPr>
                <w:bCs/>
              </w:rPr>
              <w:t xml:space="preserve">Free Hold/ Lease Hold with clear marketable title and with </w:t>
            </w:r>
            <w:r w:rsidRPr="00507CC8">
              <w:rPr>
                <w:b/>
                <w:bCs/>
              </w:rPr>
              <w:t>occupancy / completion certificate issued by the Competent Authority</w:t>
            </w:r>
            <w:r w:rsidRPr="00507CC8">
              <w:rPr>
                <w:bCs/>
              </w:rPr>
              <w:t xml:space="preserve">  </w:t>
            </w:r>
          </w:p>
        </w:tc>
      </w:tr>
      <w:tr w:rsidR="002A63D8" w:rsidRPr="00507CC8" w:rsidTr="00B16B11">
        <w:trPr>
          <w:trHeight w:val="335"/>
        </w:trPr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2A63D8" w:rsidP="002A63D8">
            <w:pPr>
              <w:jc w:val="both"/>
              <w:rPr>
                <w:bCs/>
              </w:rPr>
            </w:pPr>
            <w:r w:rsidRPr="00507CC8">
              <w:rPr>
                <w:bCs/>
              </w:rPr>
              <w:t xml:space="preserve">Usage of the Property </w:t>
            </w:r>
          </w:p>
        </w:tc>
        <w:tc>
          <w:tcPr>
            <w:tcW w:w="68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A63D8" w:rsidRPr="00507CC8" w:rsidRDefault="002A63D8" w:rsidP="00B16B11">
            <w:pPr>
              <w:jc w:val="both"/>
              <w:rPr>
                <w:bCs/>
              </w:rPr>
            </w:pPr>
            <w:r w:rsidRPr="00507CC8">
              <w:rPr>
                <w:b/>
                <w:bCs/>
              </w:rPr>
              <w:t xml:space="preserve">Commercial </w:t>
            </w:r>
          </w:p>
        </w:tc>
      </w:tr>
    </w:tbl>
    <w:p w:rsidR="002A63D8" w:rsidRPr="00507CC8" w:rsidRDefault="00C0777B" w:rsidP="00C0777B">
      <w:pPr>
        <w:jc w:val="both"/>
        <w:rPr>
          <w:b/>
          <w:bCs/>
        </w:rPr>
      </w:pPr>
      <w:r w:rsidRPr="00507CC8">
        <w:rPr>
          <w:bCs/>
        </w:rPr>
        <w:t xml:space="preserve"> </w:t>
      </w:r>
      <w:r w:rsidR="002A63D8" w:rsidRPr="00507CC8">
        <w:rPr>
          <w:bCs/>
        </w:rPr>
        <w:t>T</w:t>
      </w:r>
      <w:r w:rsidRPr="00507CC8">
        <w:rPr>
          <w:bCs/>
        </w:rPr>
        <w:t>he prospective bidders meeting the above requirements are requested to collect the tende</w:t>
      </w:r>
      <w:r w:rsidR="00A17FBF" w:rsidRPr="00507CC8">
        <w:rPr>
          <w:bCs/>
        </w:rPr>
        <w:t>r documents on payment of Rs.100/- (Rupees One</w:t>
      </w:r>
      <w:r w:rsidRPr="00507CC8">
        <w:rPr>
          <w:bCs/>
        </w:rPr>
        <w:t xml:space="preserve"> </w:t>
      </w:r>
      <w:r w:rsidR="00B80AE3" w:rsidRPr="00507CC8">
        <w:rPr>
          <w:bCs/>
        </w:rPr>
        <w:t>hundred only</w:t>
      </w:r>
      <w:r w:rsidRPr="00507CC8">
        <w:rPr>
          <w:bCs/>
        </w:rPr>
        <w:t xml:space="preserve">) from the office at the above address. The tender documents will be issued from </w:t>
      </w:r>
      <w:r w:rsidR="00507CC8" w:rsidRPr="00507CC8">
        <w:rPr>
          <w:bCs/>
        </w:rPr>
        <w:t>22.01.2026 to 30.01.2026 between</w:t>
      </w:r>
      <w:r w:rsidRPr="00507CC8">
        <w:rPr>
          <w:bCs/>
        </w:rPr>
        <w:t xml:space="preserve"> 11.0</w:t>
      </w:r>
      <w:r w:rsidR="00B80AE3" w:rsidRPr="00507CC8">
        <w:rPr>
          <w:bCs/>
        </w:rPr>
        <w:t xml:space="preserve">0 am. </w:t>
      </w:r>
      <w:proofErr w:type="gramStart"/>
      <w:r w:rsidR="00B80AE3" w:rsidRPr="00507CC8">
        <w:rPr>
          <w:bCs/>
        </w:rPr>
        <w:t>and</w:t>
      </w:r>
      <w:proofErr w:type="gramEnd"/>
      <w:r w:rsidR="00B80AE3" w:rsidRPr="00507CC8">
        <w:rPr>
          <w:bCs/>
        </w:rPr>
        <w:t xml:space="preserve"> 3.00 pm. on week days</w:t>
      </w:r>
      <w:r w:rsidRPr="00507CC8">
        <w:rPr>
          <w:bCs/>
        </w:rPr>
        <w:t xml:space="preserve"> (excluding </w:t>
      </w:r>
      <w:proofErr w:type="spellStart"/>
      <w:r w:rsidRPr="00507CC8">
        <w:rPr>
          <w:bCs/>
        </w:rPr>
        <w:t>holidays</w:t>
      </w:r>
      <w:r w:rsidR="00B80AE3" w:rsidRPr="00507CC8">
        <w:rPr>
          <w:bCs/>
        </w:rPr>
        <w:t>,Saturdays</w:t>
      </w:r>
      <w:proofErr w:type="spellEnd"/>
      <w:r w:rsidRPr="00507CC8">
        <w:rPr>
          <w:bCs/>
        </w:rPr>
        <w:t xml:space="preserve"> and Sundays). The last date for submission of filled in offers is </w:t>
      </w:r>
      <w:r w:rsidR="00507CC8" w:rsidRPr="00507CC8">
        <w:rPr>
          <w:bCs/>
        </w:rPr>
        <w:t>02.02.2026</w:t>
      </w:r>
      <w:r w:rsidR="00B62873" w:rsidRPr="00507CC8">
        <w:rPr>
          <w:bCs/>
        </w:rPr>
        <w:t xml:space="preserve"> </w:t>
      </w:r>
      <w:proofErr w:type="spellStart"/>
      <w:r w:rsidR="00B62873" w:rsidRPr="00507CC8">
        <w:rPr>
          <w:bCs/>
        </w:rPr>
        <w:t>upto</w:t>
      </w:r>
      <w:proofErr w:type="spellEnd"/>
      <w:r w:rsidR="00B62873" w:rsidRPr="00507CC8">
        <w:rPr>
          <w:bCs/>
        </w:rPr>
        <w:t xml:space="preserve"> 1</w:t>
      </w:r>
      <w:r w:rsidR="00B80AE3" w:rsidRPr="00507CC8">
        <w:rPr>
          <w:bCs/>
        </w:rPr>
        <w:t>1.0</w:t>
      </w:r>
      <w:r w:rsidRPr="00507CC8">
        <w:rPr>
          <w:bCs/>
        </w:rPr>
        <w:t>0 pm. The ‘Technical Bids’ will be opened on the same day at 3.00 pm. in the presence of bidders or their authorized representatives</w:t>
      </w:r>
      <w:r w:rsidRPr="00507CC8">
        <w:rPr>
          <w:b/>
          <w:bCs/>
        </w:rPr>
        <w:t xml:space="preserve">. </w:t>
      </w:r>
      <w:r w:rsidR="002A63D8" w:rsidRPr="00507CC8">
        <w:rPr>
          <w:b/>
          <w:bCs/>
        </w:rPr>
        <w:t xml:space="preserve">  </w:t>
      </w:r>
      <w:proofErr w:type="gramStart"/>
      <w:r w:rsidR="00507CC8" w:rsidRPr="00507CC8">
        <w:rPr>
          <w:b/>
          <w:bCs/>
        </w:rPr>
        <w:t>Persons possessing Occupancy / C</w:t>
      </w:r>
      <w:r w:rsidR="002A63D8" w:rsidRPr="00507CC8">
        <w:rPr>
          <w:b/>
          <w:bCs/>
        </w:rPr>
        <w:t>ompletion certificate issued by the Competent Authority only to apply.</w:t>
      </w:r>
      <w:proofErr w:type="gramEnd"/>
    </w:p>
    <w:p w:rsidR="002A63D8" w:rsidRPr="00507CC8" w:rsidRDefault="002A63D8" w:rsidP="00C0777B">
      <w:pPr>
        <w:jc w:val="both"/>
        <w:rPr>
          <w:b/>
          <w:bCs/>
        </w:rPr>
      </w:pPr>
    </w:p>
    <w:p w:rsidR="00C0777B" w:rsidRPr="00507CC8" w:rsidRDefault="00C0777B" w:rsidP="00C0777B">
      <w:pPr>
        <w:jc w:val="both"/>
        <w:rPr>
          <w:bCs/>
        </w:rPr>
      </w:pPr>
      <w:r w:rsidRPr="00507CC8">
        <w:rPr>
          <w:bCs/>
        </w:rPr>
        <w:t xml:space="preserve">For complete details and bid documents please log on to </w:t>
      </w:r>
      <w:hyperlink r:id="rId5" w:history="1">
        <w:r w:rsidRPr="00507CC8">
          <w:rPr>
            <w:rStyle w:val="Hyperlink"/>
            <w:bCs/>
          </w:rPr>
          <w:t>www.licindia.in</w:t>
        </w:r>
      </w:hyperlink>
      <w:r w:rsidRPr="00507CC8">
        <w:rPr>
          <w:bCs/>
        </w:rPr>
        <w:t xml:space="preserve"> and go to tenders and click on the link ‘Tender-Advertisement for Re</w:t>
      </w:r>
      <w:r w:rsidR="00A17FBF" w:rsidRPr="00507CC8">
        <w:rPr>
          <w:bCs/>
        </w:rPr>
        <w:t xml:space="preserve">quirement of office </w:t>
      </w:r>
      <w:r w:rsidR="001536CE" w:rsidRPr="00507CC8">
        <w:rPr>
          <w:bCs/>
        </w:rPr>
        <w:t>premises at</w:t>
      </w:r>
      <w:r w:rsidRPr="00507CC8">
        <w:rPr>
          <w:bCs/>
        </w:rPr>
        <w:t xml:space="preserve"> </w:t>
      </w:r>
      <w:proofErr w:type="spellStart"/>
      <w:r w:rsidR="00507CC8" w:rsidRPr="00507CC8">
        <w:rPr>
          <w:b/>
          <w:bCs/>
        </w:rPr>
        <w:t>Vidhyaranyapura</w:t>
      </w:r>
      <w:proofErr w:type="spellEnd"/>
      <w:r w:rsidR="000C7B2C" w:rsidRPr="00507CC8">
        <w:rPr>
          <w:bCs/>
        </w:rPr>
        <w:t xml:space="preserve"> </w:t>
      </w:r>
      <w:r w:rsidR="001536CE" w:rsidRPr="00507CC8">
        <w:rPr>
          <w:bCs/>
        </w:rPr>
        <w:t>“lease</w:t>
      </w:r>
      <w:r w:rsidRPr="00507CC8">
        <w:rPr>
          <w:bCs/>
        </w:rPr>
        <w:t xml:space="preserve"> basis</w:t>
      </w:r>
      <w:r w:rsidR="001536CE" w:rsidRPr="00507CC8">
        <w:rPr>
          <w:bCs/>
        </w:rPr>
        <w:t>” (</w:t>
      </w:r>
      <w:r w:rsidR="00B62873" w:rsidRPr="00507CC8">
        <w:rPr>
          <w:bCs/>
        </w:rPr>
        <w:t>rent)</w:t>
      </w:r>
      <w:r w:rsidRPr="00507CC8">
        <w:rPr>
          <w:bCs/>
        </w:rPr>
        <w:t xml:space="preserve">.   </w:t>
      </w:r>
    </w:p>
    <w:p w:rsidR="00C0777B" w:rsidRPr="00507CC8" w:rsidRDefault="00C0777B" w:rsidP="00C0777B">
      <w:pPr>
        <w:jc w:val="both"/>
        <w:rPr>
          <w:bCs/>
        </w:rPr>
      </w:pPr>
    </w:p>
    <w:p w:rsidR="00C0777B" w:rsidRPr="00507CC8" w:rsidRDefault="00C0777B" w:rsidP="00C0777B">
      <w:pPr>
        <w:jc w:val="both"/>
        <w:rPr>
          <w:bCs/>
        </w:rPr>
      </w:pPr>
      <w:r w:rsidRPr="00507CC8">
        <w:rPr>
          <w:bCs/>
        </w:rPr>
        <w:t>LIC of India reserves the right to accept or reject any or all offers in full/ part without assigning any reasons whatsoever.</w:t>
      </w:r>
    </w:p>
    <w:p w:rsidR="00C0777B" w:rsidRPr="00507CC8" w:rsidRDefault="00C0777B" w:rsidP="00C0777B">
      <w:pPr>
        <w:jc w:val="both"/>
        <w:rPr>
          <w:bCs/>
        </w:rPr>
      </w:pPr>
    </w:p>
    <w:p w:rsidR="00C0777B" w:rsidRPr="00507CC8" w:rsidRDefault="00836512" w:rsidP="00012C00">
      <w:pPr>
        <w:rPr>
          <w:bCs/>
        </w:rPr>
      </w:pPr>
      <w:r w:rsidRPr="00507CC8">
        <w:rPr>
          <w:bCs/>
        </w:rPr>
        <w:t xml:space="preserve">                                                                                                            </w:t>
      </w:r>
      <w:proofErr w:type="gramStart"/>
      <w:r w:rsidRPr="00507CC8">
        <w:rPr>
          <w:bCs/>
        </w:rPr>
        <w:t>Sd</w:t>
      </w:r>
      <w:proofErr w:type="gramEnd"/>
      <w:r w:rsidRPr="00507CC8">
        <w:rPr>
          <w:bCs/>
        </w:rPr>
        <w:t>/-</w:t>
      </w:r>
    </w:p>
    <w:p w:rsidR="00AB0657" w:rsidRPr="00B16B11" w:rsidRDefault="00012C00" w:rsidP="00012C00">
      <w:r w:rsidRPr="00507CC8">
        <w:rPr>
          <w:bCs/>
        </w:rPr>
        <w:t xml:space="preserve">Date: </w:t>
      </w:r>
      <w:r w:rsidR="00836512" w:rsidRPr="00507CC8">
        <w:rPr>
          <w:bCs/>
        </w:rPr>
        <w:t xml:space="preserve">     </w:t>
      </w:r>
      <w:r w:rsidR="0046088D" w:rsidRPr="00507CC8">
        <w:rPr>
          <w:bCs/>
        </w:rPr>
        <w:t xml:space="preserve"> </w:t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46088D" w:rsidRPr="00507CC8">
        <w:rPr>
          <w:bCs/>
        </w:rPr>
        <w:tab/>
      </w:r>
      <w:r w:rsidR="002A63D8" w:rsidRPr="00507CC8">
        <w:rPr>
          <w:b/>
          <w:bCs/>
        </w:rPr>
        <w:t>Sr.</w:t>
      </w:r>
      <w:r w:rsidR="00C0777B" w:rsidRPr="00507CC8">
        <w:rPr>
          <w:b/>
          <w:bCs/>
        </w:rPr>
        <w:t xml:space="preserve"> Divisional Manager</w:t>
      </w:r>
      <w:r w:rsidR="00C0777B" w:rsidRPr="00B16B11">
        <w:rPr>
          <w:b/>
          <w:bCs/>
        </w:rPr>
        <w:t xml:space="preserve"> </w:t>
      </w:r>
    </w:p>
    <w:sectPr w:rsidR="00AB0657" w:rsidRPr="00B16B11" w:rsidSect="00B16B1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77B"/>
    <w:rsid w:val="00012C00"/>
    <w:rsid w:val="000C7B2C"/>
    <w:rsid w:val="000D3D28"/>
    <w:rsid w:val="00122B0A"/>
    <w:rsid w:val="001536CE"/>
    <w:rsid w:val="001E4708"/>
    <w:rsid w:val="001F6A1B"/>
    <w:rsid w:val="002016A7"/>
    <w:rsid w:val="002A63D8"/>
    <w:rsid w:val="00345395"/>
    <w:rsid w:val="00352B0A"/>
    <w:rsid w:val="003B7F38"/>
    <w:rsid w:val="00405257"/>
    <w:rsid w:val="004518FA"/>
    <w:rsid w:val="004550B7"/>
    <w:rsid w:val="0046088D"/>
    <w:rsid w:val="004B6AE3"/>
    <w:rsid w:val="00507CC8"/>
    <w:rsid w:val="005D7E69"/>
    <w:rsid w:val="006621DC"/>
    <w:rsid w:val="006B4303"/>
    <w:rsid w:val="00742F37"/>
    <w:rsid w:val="007E0030"/>
    <w:rsid w:val="007F19AD"/>
    <w:rsid w:val="00836512"/>
    <w:rsid w:val="008E00AA"/>
    <w:rsid w:val="009062F7"/>
    <w:rsid w:val="009E0EB6"/>
    <w:rsid w:val="00A02DD0"/>
    <w:rsid w:val="00A17FBF"/>
    <w:rsid w:val="00A26964"/>
    <w:rsid w:val="00A51508"/>
    <w:rsid w:val="00AB0657"/>
    <w:rsid w:val="00B16B11"/>
    <w:rsid w:val="00B62873"/>
    <w:rsid w:val="00B80AE3"/>
    <w:rsid w:val="00B96B04"/>
    <w:rsid w:val="00BD2321"/>
    <w:rsid w:val="00C0777B"/>
    <w:rsid w:val="00CF67BF"/>
    <w:rsid w:val="00D3696A"/>
    <w:rsid w:val="00D92EE5"/>
    <w:rsid w:val="00E55150"/>
    <w:rsid w:val="00ED0AAF"/>
    <w:rsid w:val="00F15C7D"/>
    <w:rsid w:val="00F27286"/>
    <w:rsid w:val="00FB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777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0777B"/>
    <w:pPr>
      <w:spacing w:after="120"/>
      <w:ind w:left="360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C0777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67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67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7B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BF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ndia.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estates.bangalore-do</dc:creator>
  <cp:lastModifiedBy>preeta.saxena</cp:lastModifiedBy>
  <cp:revision>9</cp:revision>
  <dcterms:created xsi:type="dcterms:W3CDTF">2018-08-18T05:09:00Z</dcterms:created>
  <dcterms:modified xsi:type="dcterms:W3CDTF">2026-01-20T05:32:00Z</dcterms:modified>
</cp:coreProperties>
</file>